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32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7826"/>
      </w:tblGrid>
      <w:tr w:rsidR="006A6923" w:rsidRPr="00A7737A" w:rsidTr="003A779F">
        <w:trPr>
          <w:trHeight w:val="61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shd w:val="clear" w:color="auto" w:fill="FFFFFF"/>
              <w:jc w:val="both"/>
              <w:rPr>
                <w:b/>
              </w:rPr>
            </w:pPr>
            <w:r w:rsidRPr="00A7737A">
              <w:rPr>
                <w:rFonts w:hAnsi="Times New Roman Bold"/>
                <w:b/>
                <w:sz w:val="24"/>
                <w:szCs w:val="24"/>
              </w:rPr>
              <w:t>Коэффициент</w:t>
            </w:r>
            <w:r w:rsidRPr="00A7737A">
              <w:rPr>
                <w:rFonts w:hAnsi="Times New Roman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shd w:val="clear" w:color="auto" w:fill="FFFFFF"/>
              <w:jc w:val="center"/>
              <w:rPr>
                <w:b/>
              </w:rPr>
            </w:pPr>
            <w:r w:rsidRPr="00A7737A">
              <w:rPr>
                <w:rFonts w:hAnsi="Times New Roman Bold"/>
                <w:b/>
                <w:sz w:val="24"/>
                <w:szCs w:val="24"/>
              </w:rPr>
              <w:t>Показатель</w:t>
            </w:r>
          </w:p>
        </w:tc>
      </w:tr>
      <w:tr w:rsidR="006A6923" w:rsidRPr="00A7737A" w:rsidTr="003A779F">
        <w:trPr>
          <w:trHeight w:val="413"/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28637C" w:rsidRDefault="006A6923" w:rsidP="003A779F">
            <w:pPr>
              <w:shd w:val="clear" w:color="auto" w:fill="FFFFFF"/>
              <w:jc w:val="both"/>
              <w:rPr>
                <w:b/>
              </w:rPr>
            </w:pPr>
            <w:proofErr w:type="spellStart"/>
            <w:r w:rsidRPr="0028637C">
              <w:rPr>
                <w:rFonts w:hAnsi="Times New Roman"/>
                <w:b/>
                <w:sz w:val="24"/>
                <w:szCs w:val="24"/>
              </w:rPr>
              <w:t>Кэо</w:t>
            </w:r>
            <w:proofErr w:type="spellEnd"/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ascii="Times New Roman"/>
                <w:b/>
                <w:sz w:val="24"/>
                <w:szCs w:val="24"/>
              </w:rPr>
              <w:t xml:space="preserve">- </w:t>
            </w:r>
            <w:r w:rsidRPr="0028637C">
              <w:rPr>
                <w:rFonts w:hAnsi="Times New Roman"/>
                <w:b/>
                <w:sz w:val="24"/>
                <w:szCs w:val="24"/>
              </w:rPr>
              <w:t>экономическая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обоснованность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использования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рассматриваемых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оборудования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и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средств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shd w:val="clear" w:color="auto" w:fill="FFFFFF"/>
              <w:jc w:val="both"/>
            </w:pPr>
            <w:r w:rsidRPr="00A7737A">
              <w:rPr>
                <w:rFonts w:hAnsi="Times New Roman"/>
              </w:rPr>
              <w:t>Эпизодическая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рамках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действующих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отдельными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обучающимися</w:t>
            </w:r>
            <w:r w:rsidRPr="00A7737A">
              <w:rPr>
                <w:rFonts w:hAnsi="Times New Roman"/>
              </w:rPr>
              <w:t xml:space="preserve">   </w:t>
            </w:r>
          </w:p>
        </w:tc>
      </w:tr>
      <w:tr w:rsidR="006A6923" w:rsidRPr="00A7737A" w:rsidTr="003A779F">
        <w:trPr>
          <w:trHeight w:val="423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23" w:rsidRDefault="006A6923" w:rsidP="003A779F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shd w:val="clear" w:color="auto" w:fill="FFFFFF"/>
              <w:jc w:val="both"/>
            </w:pPr>
            <w:r w:rsidRPr="00A7737A">
              <w:rPr>
                <w:rFonts w:hAnsi="Times New Roman"/>
              </w:rPr>
              <w:t>Эпизодическая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но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массовая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эксплуатация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рамках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действующих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всеми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обучающимися</w:t>
            </w:r>
            <w:r w:rsidRPr="00A7737A">
              <w:rPr>
                <w:rFonts w:hAnsi="Times New Roman"/>
              </w:rPr>
              <w:t xml:space="preserve">   </w:t>
            </w:r>
          </w:p>
        </w:tc>
      </w:tr>
      <w:tr w:rsidR="006A6923" w:rsidRPr="00A7737A" w:rsidTr="003A779F">
        <w:trPr>
          <w:trHeight w:val="447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23" w:rsidRDefault="006A6923" w:rsidP="003A779F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shd w:val="clear" w:color="auto" w:fill="FFFFFF"/>
              <w:jc w:val="both"/>
            </w:pPr>
            <w:r w:rsidRPr="00A7737A">
              <w:rPr>
                <w:rFonts w:hAnsi="Times New Roman"/>
              </w:rPr>
              <w:t>Регулярная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эксплуатация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рамках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действующих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отдельными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обучающимися</w:t>
            </w:r>
            <w:r w:rsidRPr="00A7737A">
              <w:rPr>
                <w:rFonts w:hAnsi="Times New Roman"/>
              </w:rPr>
              <w:t xml:space="preserve">   </w:t>
            </w:r>
          </w:p>
        </w:tc>
      </w:tr>
      <w:tr w:rsidR="006A6923" w:rsidRPr="00A7737A" w:rsidTr="003A779F">
        <w:trPr>
          <w:trHeight w:val="485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23" w:rsidRDefault="006A6923" w:rsidP="003A779F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shd w:val="clear" w:color="auto" w:fill="FFFFFF"/>
              <w:jc w:val="both"/>
            </w:pPr>
            <w:r w:rsidRPr="00A7737A">
              <w:rPr>
                <w:rFonts w:hAnsi="Times New Roman"/>
              </w:rPr>
              <w:t>Регулярная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массовая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эксплуатация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рамках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действующих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всеми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обучающимися</w:t>
            </w:r>
            <w:r w:rsidRPr="00A7737A">
              <w:rPr>
                <w:rFonts w:hAnsi="Times New Roman"/>
              </w:rPr>
              <w:t xml:space="preserve"> </w:t>
            </w:r>
          </w:p>
        </w:tc>
      </w:tr>
      <w:tr w:rsidR="006A6923" w:rsidRPr="00A7737A" w:rsidTr="003A779F">
        <w:trPr>
          <w:trHeight w:val="485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23" w:rsidRDefault="006A6923" w:rsidP="003A779F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pStyle w:val="a3"/>
              <w:ind w:left="0"/>
              <w:jc w:val="both"/>
            </w:pPr>
            <w:r w:rsidRPr="00A7737A">
              <w:rPr>
                <w:rFonts w:hAnsi="Times New Roman"/>
              </w:rPr>
              <w:t>Использование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для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создания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новых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инвестиционно</w:t>
            </w:r>
            <w:r w:rsidRPr="00A7737A">
              <w:rPr>
                <w:rFonts w:ascii="Times New Roman"/>
              </w:rPr>
              <w:t>-</w:t>
            </w:r>
            <w:r w:rsidRPr="00A7737A">
              <w:rPr>
                <w:rFonts w:hAnsi="Times New Roman"/>
              </w:rPr>
              <w:t>привлекательных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для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родителей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детей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досуговых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образовательных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</w:t>
            </w:r>
            <w:r w:rsidRPr="00A7737A">
              <w:rPr>
                <w:rFonts w:hAnsi="Times New Roman"/>
              </w:rPr>
              <w:t xml:space="preserve"> </w:t>
            </w:r>
          </w:p>
        </w:tc>
      </w:tr>
      <w:tr w:rsidR="006A6923" w:rsidRPr="00A7737A" w:rsidTr="003A779F">
        <w:trPr>
          <w:trHeight w:val="722"/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28637C" w:rsidRDefault="006A6923" w:rsidP="003A77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37C">
              <w:rPr>
                <w:rFonts w:hAnsi="Times New Roman"/>
                <w:b/>
                <w:sz w:val="24"/>
                <w:szCs w:val="24"/>
              </w:rPr>
              <w:t>Крцз</w:t>
            </w:r>
            <w:proofErr w:type="spellEnd"/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</w:p>
          <w:p w:rsidR="006A6923" w:rsidRDefault="006A6923" w:rsidP="003A77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7C">
              <w:rPr>
                <w:rFonts w:hAnsi="Times New Roman"/>
                <w:b/>
                <w:sz w:val="24"/>
                <w:szCs w:val="24"/>
              </w:rPr>
              <w:t>Реализация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целей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и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задач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с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использованием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рассматриваемого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учебного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оборудования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и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средств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shd w:val="clear" w:color="auto" w:fill="FFFFFF"/>
              <w:jc w:val="both"/>
            </w:pPr>
            <w:r w:rsidRPr="00A7737A">
              <w:rPr>
                <w:rFonts w:hAnsi="Times New Roman"/>
              </w:rPr>
              <w:t>Позволяет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повысить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результативность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действующих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ascii="Times New Roman"/>
              </w:rPr>
              <w:t>(</w:t>
            </w:r>
            <w:r w:rsidRPr="00A7737A">
              <w:rPr>
                <w:rFonts w:hAnsi="Times New Roman"/>
              </w:rPr>
              <w:t>сократить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временные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затраты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на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достижение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целей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получить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более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качественный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результат…</w:t>
            </w:r>
            <w:r w:rsidRPr="00A7737A">
              <w:rPr>
                <w:rFonts w:ascii="Times New Roman"/>
              </w:rPr>
              <w:t xml:space="preserve">) </w:t>
            </w:r>
          </w:p>
        </w:tc>
      </w:tr>
      <w:tr w:rsidR="006A6923" w:rsidRPr="00A7737A" w:rsidTr="003A779F">
        <w:trPr>
          <w:trHeight w:val="511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23" w:rsidRDefault="006A6923" w:rsidP="003A779F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shd w:val="clear" w:color="auto" w:fill="FFFFFF"/>
              <w:jc w:val="both"/>
            </w:pPr>
            <w:r w:rsidRPr="00A7737A">
              <w:rPr>
                <w:rFonts w:hAnsi="Times New Roman"/>
              </w:rPr>
              <w:t>Позволяет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ставить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новые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цели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расширить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спектр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задач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для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действующих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</w:t>
            </w:r>
          </w:p>
        </w:tc>
      </w:tr>
      <w:tr w:rsidR="006A6923" w:rsidRPr="00A7737A" w:rsidTr="003A779F">
        <w:trPr>
          <w:trHeight w:val="503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23" w:rsidRDefault="006A6923" w:rsidP="003A779F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shd w:val="clear" w:color="auto" w:fill="FFFFFF"/>
              <w:jc w:val="both"/>
            </w:pPr>
            <w:r w:rsidRPr="00A7737A">
              <w:rPr>
                <w:rFonts w:hAnsi="Times New Roman"/>
              </w:rPr>
              <w:t>Позволяет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ставить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новые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цели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задачи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создавать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под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них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новые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современные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общеразвивающие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программы</w:t>
            </w:r>
          </w:p>
        </w:tc>
      </w:tr>
      <w:tr w:rsidR="006A6923" w:rsidRPr="00A7737A" w:rsidTr="003A779F">
        <w:trPr>
          <w:trHeight w:val="519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23" w:rsidRDefault="006A6923" w:rsidP="003A779F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shd w:val="clear" w:color="auto" w:fill="FFFFFF"/>
              <w:jc w:val="both"/>
            </w:pPr>
            <w:r w:rsidRPr="00A7737A">
              <w:rPr>
                <w:rFonts w:hAnsi="Times New Roman"/>
              </w:rPr>
              <w:t>Позволяет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организовать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или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повысить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качество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творческой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исследовательской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конструкторской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проектной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т</w:t>
            </w:r>
            <w:r w:rsidRPr="00A7737A">
              <w:rPr>
                <w:rFonts w:ascii="Times New Roman"/>
              </w:rPr>
              <w:t>.</w:t>
            </w:r>
            <w:r w:rsidRPr="00A7737A">
              <w:rPr>
                <w:rFonts w:hAnsi="Times New Roman"/>
              </w:rPr>
              <w:t>п</w:t>
            </w:r>
            <w:r w:rsidRPr="00A7737A">
              <w:rPr>
                <w:rFonts w:ascii="Times New Roman"/>
              </w:rPr>
              <w:t xml:space="preserve">. </w:t>
            </w:r>
            <w:r w:rsidRPr="00A7737A">
              <w:rPr>
                <w:rFonts w:hAnsi="Times New Roman"/>
              </w:rPr>
              <w:t>деятельности</w:t>
            </w:r>
            <w:r w:rsidRPr="00A7737A">
              <w:rPr>
                <w:rFonts w:ascii="Helvetica"/>
              </w:rPr>
              <w:t xml:space="preserve"> </w:t>
            </w:r>
          </w:p>
        </w:tc>
      </w:tr>
      <w:tr w:rsidR="006A6923" w:rsidRPr="00A7737A" w:rsidTr="003A779F">
        <w:trPr>
          <w:trHeight w:val="543"/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28637C" w:rsidRDefault="006A6923" w:rsidP="003A77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37C">
              <w:rPr>
                <w:rFonts w:hAnsi="Times New Roman"/>
                <w:b/>
                <w:sz w:val="24"/>
                <w:szCs w:val="24"/>
              </w:rPr>
              <w:t>Киодо</w:t>
            </w:r>
            <w:proofErr w:type="spellEnd"/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</w:p>
          <w:p w:rsidR="006A6923" w:rsidRDefault="006A6923" w:rsidP="003A77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37C">
              <w:rPr>
                <w:rFonts w:hAnsi="Times New Roman"/>
                <w:b/>
                <w:sz w:val="24"/>
                <w:szCs w:val="24"/>
              </w:rPr>
              <w:t>Повышение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эффективности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интеграции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общего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и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дополнительного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образования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с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использованием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нового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оборудования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и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средств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A7737A">
              <w:rPr>
                <w:rFonts w:hAnsi="Times New Roman"/>
              </w:rPr>
              <w:t>Позволяет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реализовать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программы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которых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планируются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достигаются</w:t>
            </w:r>
            <w:r w:rsidRPr="00A7737A">
              <w:rPr>
                <w:rFonts w:hAnsi="Times New Roman"/>
              </w:rPr>
              <w:t xml:space="preserve"> </w:t>
            </w:r>
            <w:proofErr w:type="spellStart"/>
            <w:r w:rsidRPr="00A7737A">
              <w:rPr>
                <w:rFonts w:hAnsi="Times New Roman"/>
              </w:rPr>
              <w:t>метапредметные</w:t>
            </w:r>
            <w:proofErr w:type="spellEnd"/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личностные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результаты</w:t>
            </w:r>
            <w:r w:rsidRPr="00A7737A">
              <w:rPr>
                <w:rFonts w:hAnsi="Times New Roman"/>
              </w:rPr>
              <w:t xml:space="preserve"> </w:t>
            </w:r>
          </w:p>
        </w:tc>
      </w:tr>
      <w:tr w:rsidR="006A6923" w:rsidRPr="00A7737A" w:rsidTr="003A779F">
        <w:trPr>
          <w:trHeight w:val="584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23" w:rsidRDefault="006A6923" w:rsidP="003A779F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shd w:val="clear" w:color="auto" w:fill="FFFFFF"/>
              <w:jc w:val="both"/>
            </w:pPr>
            <w:r w:rsidRPr="00A7737A">
              <w:rPr>
                <w:rFonts w:hAnsi="Times New Roman"/>
              </w:rPr>
              <w:t>Позволяет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давать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знания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развивать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умения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способствующие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повышению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успешности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обучения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детей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рамках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ФГОС</w:t>
            </w:r>
          </w:p>
        </w:tc>
      </w:tr>
      <w:tr w:rsidR="006A6923" w:rsidRPr="00A7737A" w:rsidTr="003A779F">
        <w:trPr>
          <w:trHeight w:val="793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23" w:rsidRDefault="006A6923" w:rsidP="003A779F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shd w:val="clear" w:color="auto" w:fill="FFFFFF"/>
              <w:jc w:val="both"/>
            </w:pPr>
            <w:r w:rsidRPr="00A7737A">
              <w:rPr>
                <w:rFonts w:hAnsi="Times New Roman"/>
              </w:rPr>
              <w:t>Позволяет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повысить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доступ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к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глобальным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знаниям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качественной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профориентации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развивать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творческий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потенциал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подрастающего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поколения</w:t>
            </w:r>
            <w:r w:rsidRPr="00A7737A">
              <w:rPr>
                <w:rFonts w:hAnsi="Times New Roman"/>
              </w:rPr>
              <w:t xml:space="preserve"> </w:t>
            </w:r>
          </w:p>
        </w:tc>
      </w:tr>
      <w:tr w:rsidR="006A6923" w:rsidRPr="00A7737A" w:rsidTr="003A779F">
        <w:trPr>
          <w:trHeight w:val="559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23" w:rsidRDefault="006A6923" w:rsidP="003A779F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pStyle w:val="a3"/>
              <w:ind w:left="0"/>
              <w:jc w:val="both"/>
            </w:pPr>
            <w:r w:rsidRPr="00A7737A">
              <w:rPr>
                <w:rFonts w:hAnsi="Times New Roman"/>
              </w:rPr>
              <w:t>Позволяет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обеспечить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формирование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новых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умений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качеств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личности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компетенций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востребованных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ХХ</w:t>
            </w:r>
            <w:r w:rsidRPr="00A7737A">
              <w:rPr>
                <w:rFonts w:ascii="Times New Roman"/>
                <w:lang w:val="en-US"/>
              </w:rPr>
              <w:t>I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веке</w:t>
            </w:r>
            <w:r w:rsidRPr="00A7737A">
              <w:rPr>
                <w:rFonts w:ascii="Times New Roman"/>
              </w:rPr>
              <w:t>.</w:t>
            </w:r>
          </w:p>
        </w:tc>
      </w:tr>
      <w:tr w:rsidR="006A6923" w:rsidRPr="00A7737A" w:rsidTr="003A779F">
        <w:trPr>
          <w:trHeight w:val="335"/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28637C" w:rsidRDefault="006A6923" w:rsidP="003A77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37C">
              <w:rPr>
                <w:rFonts w:hAnsi="Times New Roman"/>
                <w:b/>
                <w:sz w:val="24"/>
                <w:szCs w:val="24"/>
              </w:rPr>
              <w:t>Квивг</w:t>
            </w:r>
            <w:proofErr w:type="spellEnd"/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</w:p>
          <w:p w:rsidR="006A6923" w:rsidRDefault="006A6923" w:rsidP="003A779F">
            <w:pPr>
              <w:shd w:val="clear" w:color="auto" w:fill="FFFFFF"/>
              <w:jc w:val="both"/>
            </w:pPr>
            <w:r w:rsidRPr="0028637C">
              <w:rPr>
                <w:rFonts w:hAnsi="Times New Roman"/>
                <w:b/>
                <w:sz w:val="24"/>
                <w:szCs w:val="24"/>
              </w:rPr>
              <w:t>Коэффициент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вариативности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использования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оборудования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и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средств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обучения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для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различных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возрастных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групп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shd w:val="clear" w:color="auto" w:fill="FFFFFF"/>
              <w:jc w:val="both"/>
            </w:pPr>
            <w:r w:rsidRPr="00A7737A">
              <w:rPr>
                <w:rFonts w:hAnsi="Times New Roman"/>
              </w:rPr>
              <w:t>Используется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качестве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тренажера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отрабатывающего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конкретные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умения</w:t>
            </w:r>
          </w:p>
        </w:tc>
      </w:tr>
      <w:tr w:rsidR="006A6923" w:rsidRPr="00A7737A" w:rsidTr="003A779F">
        <w:trPr>
          <w:trHeight w:val="351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23" w:rsidRDefault="006A6923" w:rsidP="003A779F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shd w:val="clear" w:color="auto" w:fill="FFFFFF"/>
              <w:jc w:val="both"/>
            </w:pPr>
            <w:r w:rsidRPr="00A7737A">
              <w:rPr>
                <w:rFonts w:hAnsi="Times New Roman"/>
              </w:rPr>
              <w:t>Позволяют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освоить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навыки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конструирования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моделирования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т</w:t>
            </w:r>
            <w:r w:rsidRPr="00A7737A">
              <w:rPr>
                <w:rFonts w:ascii="Times New Roman"/>
              </w:rPr>
              <w:t>.</w:t>
            </w:r>
            <w:r w:rsidRPr="00A7737A">
              <w:rPr>
                <w:rFonts w:hAnsi="Times New Roman"/>
              </w:rPr>
              <w:t>п</w:t>
            </w:r>
            <w:r w:rsidRPr="00A7737A">
              <w:rPr>
                <w:rFonts w:ascii="Times New Roman"/>
              </w:rPr>
              <w:t xml:space="preserve">.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рамках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заданных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алгоритмов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образцов</w:t>
            </w:r>
          </w:p>
        </w:tc>
      </w:tr>
      <w:tr w:rsidR="006A6923" w:rsidRPr="00A7737A" w:rsidTr="003A779F">
        <w:trPr>
          <w:trHeight w:val="900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23" w:rsidRDefault="006A6923" w:rsidP="003A779F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shd w:val="clear" w:color="auto" w:fill="FFFFFF"/>
              <w:jc w:val="both"/>
            </w:pPr>
            <w:r w:rsidRPr="00A7737A">
              <w:rPr>
                <w:rFonts w:hAnsi="Times New Roman"/>
              </w:rPr>
              <w:t>Позволяют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проводить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эксперименты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проверяться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различные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гипотезы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организовать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исследовательскую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проектную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деятельность</w:t>
            </w:r>
          </w:p>
        </w:tc>
      </w:tr>
      <w:tr w:rsidR="006A6923" w:rsidRPr="00A7737A" w:rsidTr="003A779F">
        <w:trPr>
          <w:trHeight w:val="760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23" w:rsidRDefault="006A6923" w:rsidP="003A779F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shd w:val="clear" w:color="auto" w:fill="FFFFFF"/>
              <w:jc w:val="both"/>
            </w:pPr>
            <w:r w:rsidRPr="00A7737A">
              <w:rPr>
                <w:rFonts w:hAnsi="Times New Roman"/>
              </w:rPr>
              <w:t>Позволяют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освоить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технологии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навыки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конструирования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моделирования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применить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для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создания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собственного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ascii="Times New Roman"/>
              </w:rPr>
              <w:t>(</w:t>
            </w:r>
            <w:r w:rsidRPr="00A7737A">
              <w:rPr>
                <w:rFonts w:hAnsi="Times New Roman"/>
              </w:rPr>
              <w:t>авторского</w:t>
            </w:r>
            <w:r w:rsidRPr="00A7737A">
              <w:rPr>
                <w:rFonts w:ascii="Times New Roman"/>
              </w:rPr>
              <w:t xml:space="preserve">) </w:t>
            </w:r>
            <w:r w:rsidRPr="00A7737A">
              <w:rPr>
                <w:rFonts w:hAnsi="Times New Roman"/>
              </w:rPr>
              <w:t>продукта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деятельности</w:t>
            </w:r>
          </w:p>
        </w:tc>
      </w:tr>
      <w:tr w:rsidR="006A6923" w:rsidRPr="00A7737A" w:rsidTr="003A779F">
        <w:trPr>
          <w:trHeight w:val="815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23" w:rsidRDefault="006A6923" w:rsidP="003A779F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r w:rsidRPr="00A7737A">
              <w:rPr>
                <w:rFonts w:hAnsi="Times New Roman"/>
              </w:rPr>
              <w:t>Использование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оборудования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средств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обучения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для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узкой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категории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ascii="Times New Roman"/>
              </w:rPr>
              <w:t>(</w:t>
            </w:r>
            <w:r w:rsidRPr="00A7737A">
              <w:rPr>
                <w:rFonts w:hAnsi="Times New Roman"/>
              </w:rPr>
              <w:t>подчеркнуть</w:t>
            </w:r>
            <w:r w:rsidRPr="00A7737A">
              <w:rPr>
                <w:rFonts w:hAnsi="Times New Roman"/>
              </w:rPr>
              <w:t>)</w:t>
            </w:r>
            <w:r w:rsidRPr="00A7737A">
              <w:rPr>
                <w:rFonts w:ascii="Times New Roman"/>
              </w:rPr>
              <w:t xml:space="preserve">: </w:t>
            </w:r>
            <w:r w:rsidRPr="00A7737A">
              <w:rPr>
                <w:rFonts w:hAnsi="Times New Roman"/>
              </w:rPr>
              <w:t>дошкольники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начальная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средняя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старшая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школа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взрослое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население</w:t>
            </w:r>
          </w:p>
        </w:tc>
      </w:tr>
      <w:tr w:rsidR="006A6923" w:rsidRPr="00A7737A" w:rsidTr="003A779F">
        <w:trPr>
          <w:trHeight w:val="814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23" w:rsidRDefault="006A6923" w:rsidP="003A779F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pStyle w:val="a3"/>
              <w:ind w:left="0"/>
              <w:jc w:val="both"/>
            </w:pPr>
            <w:r w:rsidRPr="00A7737A">
              <w:rPr>
                <w:rFonts w:hAnsi="Times New Roman"/>
              </w:rPr>
              <w:t>Использование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преемственность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оборудования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средств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обучения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для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организации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занятий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различными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возрастными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группами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ascii="Times New Roman"/>
              </w:rPr>
              <w:t>(</w:t>
            </w:r>
            <w:r w:rsidRPr="00A7737A">
              <w:rPr>
                <w:rFonts w:hAnsi="Times New Roman"/>
              </w:rPr>
              <w:t>подчеркнуть</w:t>
            </w:r>
            <w:r w:rsidRPr="00A7737A">
              <w:rPr>
                <w:rFonts w:ascii="Times New Roman"/>
              </w:rPr>
              <w:t>):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дошкольники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начальная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средняя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старшая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школа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взрослое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население</w:t>
            </w:r>
          </w:p>
        </w:tc>
      </w:tr>
      <w:tr w:rsidR="006A6923" w:rsidRPr="00A7737A" w:rsidTr="003A779F">
        <w:trPr>
          <w:trHeight w:val="221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23" w:rsidRDefault="006A6923" w:rsidP="003A779F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pStyle w:val="a3"/>
              <w:ind w:left="0"/>
              <w:jc w:val="both"/>
            </w:pPr>
            <w:r w:rsidRPr="00A7737A">
              <w:rPr>
                <w:rFonts w:hAnsi="Times New Roman"/>
              </w:rPr>
              <w:t>Использование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для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занятий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разновозрастной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группой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детей</w:t>
            </w:r>
            <w:r w:rsidRPr="00A7737A">
              <w:rPr>
                <w:rFonts w:hAnsi="Times New Roman"/>
              </w:rPr>
              <w:t xml:space="preserve"> </w:t>
            </w:r>
          </w:p>
        </w:tc>
      </w:tr>
      <w:tr w:rsidR="006A6923" w:rsidRPr="00A7737A" w:rsidTr="003A779F">
        <w:trPr>
          <w:trHeight w:val="172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23" w:rsidRDefault="006A6923" w:rsidP="003A779F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pStyle w:val="a3"/>
              <w:ind w:left="0"/>
              <w:jc w:val="both"/>
            </w:pPr>
            <w:r w:rsidRPr="00A7737A">
              <w:rPr>
                <w:rFonts w:hAnsi="Times New Roman"/>
              </w:rPr>
              <w:t>Использование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для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занятий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рамках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инклюзивного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образования</w:t>
            </w:r>
          </w:p>
        </w:tc>
      </w:tr>
      <w:tr w:rsidR="006A6923" w:rsidRPr="00A7737A" w:rsidTr="003A779F">
        <w:trPr>
          <w:trHeight w:val="278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23" w:rsidRDefault="006A6923" w:rsidP="003A779F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pStyle w:val="a3"/>
              <w:ind w:left="0"/>
              <w:jc w:val="both"/>
            </w:pPr>
            <w:r w:rsidRPr="00A7737A">
              <w:rPr>
                <w:rFonts w:hAnsi="Times New Roman"/>
              </w:rPr>
              <w:t>Использование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для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семейных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досуговых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</w:t>
            </w:r>
          </w:p>
        </w:tc>
      </w:tr>
      <w:tr w:rsidR="006A6923" w:rsidRPr="00A7737A" w:rsidTr="003A779F">
        <w:trPr>
          <w:trHeight w:val="255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23" w:rsidRDefault="006A6923" w:rsidP="003A779F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pStyle w:val="a3"/>
              <w:ind w:left="0"/>
              <w:jc w:val="both"/>
            </w:pPr>
            <w:r w:rsidRPr="00A7737A">
              <w:rPr>
                <w:rFonts w:hAnsi="Times New Roman"/>
              </w:rPr>
              <w:t>Использование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для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сетевых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другими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обр</w:t>
            </w:r>
            <w:r>
              <w:rPr>
                <w:rFonts w:hAnsi="Times New Roman"/>
              </w:rPr>
              <w:t>.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организациями</w:t>
            </w:r>
          </w:p>
        </w:tc>
      </w:tr>
      <w:tr w:rsidR="006A6923" w:rsidRPr="00A7737A" w:rsidTr="003A779F">
        <w:trPr>
          <w:trHeight w:val="503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23" w:rsidRDefault="006A6923" w:rsidP="003A779F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pStyle w:val="a3"/>
              <w:ind w:left="0"/>
              <w:jc w:val="both"/>
            </w:pPr>
            <w:r w:rsidRPr="00A7737A">
              <w:rPr>
                <w:rFonts w:hAnsi="Times New Roman"/>
              </w:rPr>
              <w:t>Использование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оборудования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средств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обучения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для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реализации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профессионального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обучения</w:t>
            </w:r>
          </w:p>
        </w:tc>
      </w:tr>
      <w:tr w:rsidR="006A6923" w:rsidRPr="00A7737A" w:rsidTr="003A779F">
        <w:trPr>
          <w:trHeight w:val="527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23" w:rsidRDefault="006A6923" w:rsidP="003A779F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pStyle w:val="a3"/>
              <w:ind w:left="0"/>
              <w:jc w:val="both"/>
            </w:pPr>
            <w:r w:rsidRPr="00A7737A">
              <w:rPr>
                <w:rFonts w:hAnsi="Times New Roman"/>
              </w:rPr>
              <w:t>Использование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для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реализации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профессионального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обучения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для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взрослых</w:t>
            </w:r>
          </w:p>
        </w:tc>
      </w:tr>
      <w:tr w:rsidR="006A6923" w:rsidRPr="00A7737A" w:rsidTr="003A779F">
        <w:trPr>
          <w:trHeight w:val="821"/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28637C" w:rsidRDefault="006A6923" w:rsidP="003A77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37C">
              <w:rPr>
                <w:rFonts w:hAnsi="Times New Roman"/>
                <w:b/>
                <w:sz w:val="24"/>
                <w:szCs w:val="24"/>
              </w:rPr>
              <w:t>Кзв</w:t>
            </w:r>
            <w:proofErr w:type="spellEnd"/>
          </w:p>
          <w:p w:rsidR="006A6923" w:rsidRDefault="006A6923" w:rsidP="003A779F">
            <w:pPr>
              <w:shd w:val="clear" w:color="auto" w:fill="FFFFFF"/>
              <w:jc w:val="both"/>
            </w:pPr>
            <w:r w:rsidRPr="0028637C">
              <w:rPr>
                <w:rFonts w:hAnsi="Times New Roman"/>
                <w:b/>
                <w:sz w:val="24"/>
                <w:szCs w:val="24"/>
              </w:rPr>
              <w:t>Затраты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ascii="Times New Roman"/>
                <w:b/>
                <w:sz w:val="24"/>
                <w:szCs w:val="24"/>
              </w:rPr>
              <w:t>(</w:t>
            </w:r>
            <w:r w:rsidRPr="0028637C">
              <w:rPr>
                <w:rFonts w:hAnsi="Times New Roman"/>
                <w:b/>
                <w:sz w:val="24"/>
                <w:szCs w:val="24"/>
              </w:rPr>
              <w:t>временные</w:t>
            </w:r>
            <w:r w:rsidRPr="0028637C">
              <w:rPr>
                <w:rFonts w:ascii="Times New Roman"/>
                <w:b/>
                <w:sz w:val="24"/>
                <w:szCs w:val="24"/>
              </w:rPr>
              <w:t xml:space="preserve">,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организационные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и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др</w:t>
            </w:r>
            <w:r w:rsidRPr="0028637C">
              <w:rPr>
                <w:rFonts w:ascii="Times New Roman"/>
                <w:b/>
                <w:sz w:val="24"/>
                <w:szCs w:val="24"/>
              </w:rPr>
              <w:t xml:space="preserve">.)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на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введение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в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эксплуатацию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учебного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оборудования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и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средств</w:t>
            </w:r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pStyle w:val="a3"/>
              <w:ind w:left="0"/>
              <w:jc w:val="both"/>
            </w:pPr>
            <w:r w:rsidRPr="00A7737A">
              <w:rPr>
                <w:rFonts w:hAnsi="Times New Roman"/>
              </w:rPr>
              <w:t>Включение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эксплуатацию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требует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минимальных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затрат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ascii="Times New Roman"/>
              </w:rPr>
              <w:t>(</w:t>
            </w:r>
            <w:r w:rsidRPr="00A7737A">
              <w:rPr>
                <w:rFonts w:hAnsi="Times New Roman"/>
              </w:rPr>
              <w:t>временных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организационных</w:t>
            </w:r>
            <w:r w:rsidRPr="00A7737A">
              <w:rPr>
                <w:rFonts w:ascii="Times New Roman"/>
              </w:rPr>
              <w:t xml:space="preserve">)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небольшого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ascii="Times New Roman"/>
              </w:rPr>
              <w:t>(</w:t>
            </w:r>
            <w:r w:rsidRPr="00A7737A">
              <w:rPr>
                <w:rFonts w:hAnsi="Times New Roman"/>
              </w:rPr>
              <w:t>возможно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самостоятельного</w:t>
            </w:r>
            <w:r w:rsidRPr="00A7737A">
              <w:rPr>
                <w:rFonts w:ascii="Times New Roman"/>
              </w:rPr>
              <w:t xml:space="preserve">) </w:t>
            </w:r>
            <w:r w:rsidRPr="00A7737A">
              <w:rPr>
                <w:rFonts w:hAnsi="Times New Roman"/>
              </w:rPr>
              <w:t>обучения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педагога</w:t>
            </w:r>
          </w:p>
        </w:tc>
      </w:tr>
      <w:tr w:rsidR="006A6923" w:rsidRPr="00A7737A" w:rsidTr="003A779F">
        <w:trPr>
          <w:trHeight w:val="962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23" w:rsidRDefault="006A6923" w:rsidP="003A779F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pStyle w:val="a3"/>
              <w:ind w:left="0"/>
              <w:jc w:val="both"/>
            </w:pPr>
            <w:r w:rsidRPr="00A7737A">
              <w:rPr>
                <w:rFonts w:hAnsi="Times New Roman"/>
              </w:rPr>
              <w:t>Включение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эксплуатацию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требует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значительных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временных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организационных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затрат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на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самостоятельную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разработку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программного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методического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обеспечения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образовательного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процесса</w:t>
            </w:r>
          </w:p>
        </w:tc>
      </w:tr>
      <w:tr w:rsidR="006A6923" w:rsidRPr="00A7737A" w:rsidTr="003A779F">
        <w:trPr>
          <w:trHeight w:val="1064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23" w:rsidRDefault="006A6923" w:rsidP="003A779F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pStyle w:val="a3"/>
              <w:ind w:left="0"/>
              <w:jc w:val="both"/>
            </w:pPr>
            <w:r w:rsidRPr="00A7737A">
              <w:rPr>
                <w:rFonts w:hAnsi="Times New Roman"/>
              </w:rPr>
              <w:t>Включение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эксплуатацию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требует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позволяет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минимизировать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временных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организационные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затраты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за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счет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наличия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программного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методического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обеспечения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предлагаемого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производителем</w:t>
            </w:r>
          </w:p>
        </w:tc>
      </w:tr>
      <w:tr w:rsidR="006A6923" w:rsidRPr="00A7737A" w:rsidTr="003A779F">
        <w:trPr>
          <w:trHeight w:val="813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23" w:rsidRDefault="006A6923" w:rsidP="003A779F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pStyle w:val="a3"/>
              <w:ind w:left="0"/>
              <w:jc w:val="both"/>
            </w:pPr>
            <w:r w:rsidRPr="00A7737A">
              <w:rPr>
                <w:rFonts w:hAnsi="Times New Roman"/>
              </w:rPr>
              <w:t>Включение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эксплуатацию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оборудования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средств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обучения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его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методического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обеспечения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требует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специального</w:t>
            </w:r>
            <w:r w:rsidRPr="00A7737A">
              <w:rPr>
                <w:rFonts w:ascii="Times New Roman"/>
              </w:rPr>
              <w:t xml:space="preserve">, </w:t>
            </w:r>
            <w:proofErr w:type="spellStart"/>
            <w:r w:rsidRPr="00A7737A">
              <w:rPr>
                <w:rFonts w:hAnsi="Times New Roman"/>
              </w:rPr>
              <w:t>практикоориентированного</w:t>
            </w:r>
            <w:proofErr w:type="spellEnd"/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повышения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квалификации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педагога</w:t>
            </w:r>
            <w:r w:rsidRPr="00A7737A">
              <w:rPr>
                <w:rFonts w:hAnsi="Times New Roman"/>
              </w:rPr>
              <w:t xml:space="preserve"> </w:t>
            </w:r>
          </w:p>
        </w:tc>
      </w:tr>
      <w:tr w:rsidR="006A6923" w:rsidRPr="00A7737A" w:rsidTr="003A779F">
        <w:trPr>
          <w:trHeight w:val="749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23" w:rsidRDefault="006A6923" w:rsidP="003A779F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pStyle w:val="a3"/>
              <w:ind w:left="0"/>
              <w:jc w:val="both"/>
            </w:pPr>
            <w:r w:rsidRPr="00A7737A">
              <w:rPr>
                <w:rFonts w:hAnsi="Times New Roman"/>
              </w:rPr>
              <w:t>Включение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эксплуатацию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оборудования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средств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обучения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требует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приглашения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на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работу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нового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педагога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высокой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квалификацией</w:t>
            </w:r>
            <w:r w:rsidRPr="00A7737A">
              <w:rPr>
                <w:rFonts w:hAnsi="Times New Roman"/>
              </w:rPr>
              <w:t xml:space="preserve"> </w:t>
            </w:r>
          </w:p>
        </w:tc>
      </w:tr>
      <w:tr w:rsidR="006A6923" w:rsidRPr="00A7737A" w:rsidTr="003A779F">
        <w:trPr>
          <w:trHeight w:val="535"/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23" w:rsidRDefault="006A6923" w:rsidP="003A779F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923" w:rsidRPr="00A7737A" w:rsidRDefault="006A6923" w:rsidP="003A779F">
            <w:pPr>
              <w:pStyle w:val="a3"/>
              <w:ind w:left="0"/>
              <w:jc w:val="both"/>
            </w:pPr>
            <w:r w:rsidRPr="00A7737A">
              <w:rPr>
                <w:rFonts w:hAnsi="Times New Roman"/>
              </w:rPr>
              <w:t>Включение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эксплуатацию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требует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создания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специального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дизайн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проекта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образовательного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пространства</w:t>
            </w:r>
          </w:p>
        </w:tc>
      </w:tr>
    </w:tbl>
    <w:p w:rsidR="00C05115" w:rsidRDefault="00C05115">
      <w:bookmarkStart w:id="0" w:name="_GoBack"/>
      <w:bookmarkEnd w:id="0"/>
    </w:p>
    <w:sectPr w:rsidR="00C0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3"/>
    <w:rsid w:val="006A6923"/>
    <w:rsid w:val="00C0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CE21F-1371-4707-8DC2-729276BB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69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A69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uiPriority w:val="34"/>
    <w:qFormat/>
    <w:rsid w:val="006A692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Kudashkina</dc:creator>
  <cp:keywords/>
  <dc:description/>
  <cp:lastModifiedBy>Irina Kudashkina</cp:lastModifiedBy>
  <cp:revision>1</cp:revision>
  <dcterms:created xsi:type="dcterms:W3CDTF">2016-03-09T14:35:00Z</dcterms:created>
  <dcterms:modified xsi:type="dcterms:W3CDTF">2016-03-09T14:36:00Z</dcterms:modified>
</cp:coreProperties>
</file>